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19FEA" w14:textId="7A0CEE5A" w:rsidR="000C0B04" w:rsidRDefault="000C0B04" w:rsidP="000777F4">
      <w:pPr>
        <w:widowControl w:val="0"/>
        <w:autoSpaceDE w:val="0"/>
        <w:autoSpaceDN w:val="0"/>
        <w:adjustRightInd w:val="0"/>
        <w:spacing w:after="120"/>
        <w:jc w:val="center"/>
        <w:rPr>
          <w:rFonts w:ascii="Tahoma" w:hAnsi="Tahoma" w:cs="Tahoma"/>
          <w:b/>
          <w:color w:val="117E05"/>
          <w:spacing w:val="20"/>
          <w:kern w:val="1"/>
        </w:rPr>
      </w:pPr>
      <w:r>
        <w:rPr>
          <w:rFonts w:ascii="Tahoma" w:hAnsi="Tahoma" w:cs="Tahoma"/>
          <w:b/>
          <w:color w:val="117E05"/>
          <w:spacing w:val="20"/>
          <w:kern w:val="1"/>
        </w:rPr>
        <w:t xml:space="preserve">Flex Pharma Presenting at Upcoming Investor Conferences in </w:t>
      </w:r>
      <w:r w:rsidR="000777F4">
        <w:rPr>
          <w:rFonts w:ascii="Tahoma" w:hAnsi="Tahoma" w:cs="Tahoma"/>
          <w:b/>
          <w:color w:val="117E05"/>
          <w:spacing w:val="20"/>
          <w:kern w:val="1"/>
        </w:rPr>
        <w:t>June</w:t>
      </w:r>
      <w:r w:rsidR="00880BE9">
        <w:rPr>
          <w:rFonts w:ascii="Tahoma" w:hAnsi="Tahoma" w:cs="Tahoma"/>
          <w:b/>
          <w:color w:val="117E05"/>
          <w:spacing w:val="20"/>
          <w:kern w:val="1"/>
        </w:rPr>
        <w:t xml:space="preserve"> </w:t>
      </w:r>
      <w:r>
        <w:rPr>
          <w:rFonts w:ascii="Tahoma" w:hAnsi="Tahoma" w:cs="Tahoma"/>
          <w:b/>
          <w:color w:val="117E05"/>
          <w:spacing w:val="20"/>
          <w:kern w:val="1"/>
        </w:rPr>
        <w:t>201</w:t>
      </w:r>
      <w:r w:rsidR="007D66E6">
        <w:rPr>
          <w:rFonts w:ascii="Tahoma" w:hAnsi="Tahoma" w:cs="Tahoma"/>
          <w:b/>
          <w:color w:val="117E05"/>
          <w:spacing w:val="20"/>
          <w:kern w:val="1"/>
        </w:rPr>
        <w:t>7</w:t>
      </w:r>
    </w:p>
    <w:p w14:paraId="0250C90D" w14:textId="77777777" w:rsidR="000C0B04" w:rsidRDefault="000C0B04" w:rsidP="000C0B04">
      <w:pPr>
        <w:ind w:right="-150"/>
      </w:pPr>
      <w:bookmarkStart w:id="0" w:name="_GoBack"/>
      <w:bookmarkEnd w:id="0"/>
    </w:p>
    <w:p w14:paraId="703DA08E" w14:textId="7E79A891" w:rsidR="000C0B04" w:rsidRPr="008F69A8" w:rsidRDefault="00ED7F26" w:rsidP="000C0B04">
      <w:pPr>
        <w:ind w:right="-150"/>
        <w:rPr>
          <w:rFonts w:ascii="Tahoma" w:eastAsia="Times New Roman" w:hAnsi="Tahoma" w:cs="Times New Roman"/>
        </w:rPr>
      </w:pPr>
      <w:hyperlink r:id="rId9" w:history="1">
        <w:r w:rsidR="000C0B04" w:rsidRPr="008F69A8">
          <w:rPr>
            <w:rStyle w:val="Hyperlink"/>
            <w:rFonts w:ascii="Tahoma" w:eastAsia="Times New Roman" w:hAnsi="Tahoma" w:cs="Times New Roman"/>
          </w:rPr>
          <w:t>Click to Tweet</w:t>
        </w:r>
      </w:hyperlink>
      <w:r w:rsidR="004544A6">
        <w:rPr>
          <w:rStyle w:val="Hyperlink"/>
          <w:rFonts w:ascii="Tahoma" w:eastAsia="Times New Roman" w:hAnsi="Tahoma" w:cs="Times New Roman"/>
        </w:rPr>
        <w:t xml:space="preserve"> </w:t>
      </w:r>
    </w:p>
    <w:p w14:paraId="07456792" w14:textId="77777777" w:rsidR="000C0B04" w:rsidRPr="008F69A8" w:rsidRDefault="000C0B04" w:rsidP="000C0B04">
      <w:pPr>
        <w:ind w:right="-150"/>
        <w:rPr>
          <w:rFonts w:ascii="Tahoma" w:hAnsi="Tahoma"/>
        </w:rPr>
      </w:pPr>
    </w:p>
    <w:p w14:paraId="0CA2F986" w14:textId="37D535BC" w:rsidR="000C0B04" w:rsidRPr="003179ED" w:rsidRDefault="00F30019" w:rsidP="000C0B04">
      <w:pPr>
        <w:ind w:right="-150"/>
        <w:rPr>
          <w:rFonts w:ascii="Tahoma" w:hAnsi="Tahoma"/>
        </w:rPr>
      </w:pPr>
      <w:r>
        <w:rPr>
          <w:rFonts w:ascii="Tahoma" w:hAnsi="Tahoma"/>
        </w:rPr>
        <w:t>May 30</w:t>
      </w:r>
      <w:r w:rsidR="007D66E6">
        <w:rPr>
          <w:rFonts w:ascii="Tahoma" w:hAnsi="Tahoma"/>
        </w:rPr>
        <w:t>, 2017</w:t>
      </w:r>
    </w:p>
    <w:p w14:paraId="634B46F8" w14:textId="77777777" w:rsidR="000C0B04" w:rsidRPr="003179ED" w:rsidRDefault="000C0B04" w:rsidP="00DA31CE">
      <w:pPr>
        <w:ind w:right="-150"/>
        <w:jc w:val="both"/>
        <w:rPr>
          <w:rFonts w:ascii="Tahoma" w:hAnsi="Tahoma"/>
        </w:rPr>
      </w:pPr>
    </w:p>
    <w:p w14:paraId="59EE8843" w14:textId="25A7BE09" w:rsidR="000C0B04" w:rsidRDefault="004D0568" w:rsidP="00DA31CE">
      <w:pPr>
        <w:jc w:val="both"/>
        <w:rPr>
          <w:rFonts w:ascii="Tahoma" w:hAnsi="Tahoma"/>
          <w:kern w:val="36"/>
        </w:rPr>
      </w:pPr>
      <w:r w:rsidRPr="00E94DA0">
        <w:rPr>
          <w:rFonts w:ascii="Tahoma" w:eastAsia="Tahoma" w:hAnsi="Tahoma" w:cs="Tahoma"/>
        </w:rPr>
        <w:t xml:space="preserve">Boston, MA - </w:t>
      </w:r>
      <w:r w:rsidRPr="00E94DA0">
        <w:rPr>
          <w:rFonts w:ascii="Tahoma" w:eastAsia="Tahoma" w:hAnsi="Tahoma" w:cs="Tahoma"/>
          <w:color w:val="0000FF"/>
          <w:u w:val="single" w:color="0000FF"/>
        </w:rPr>
        <w:t>Flex Pharma, Inc</w:t>
      </w:r>
      <w:r w:rsidRPr="00E94DA0">
        <w:rPr>
          <w:rFonts w:ascii="Tahoma" w:eastAsia="Tahoma" w:hAnsi="Tahoma" w:cs="Tahoma"/>
        </w:rPr>
        <w:t xml:space="preserve">. (NASDAQ: FLKS), a clinical-stage biotechnology company that is developing innovative and proprietary </w:t>
      </w:r>
      <w:r>
        <w:rPr>
          <w:rFonts w:ascii="Tahoma" w:eastAsia="Tahoma" w:hAnsi="Tahoma" w:cs="Tahoma"/>
        </w:rPr>
        <w:t>treatments for cramps and spasticity</w:t>
      </w:r>
      <w:r w:rsidRPr="00E94DA0">
        <w:rPr>
          <w:rFonts w:ascii="Tahoma" w:eastAsia="Tahoma" w:hAnsi="Tahoma" w:cs="Tahoma"/>
        </w:rPr>
        <w:t xml:space="preserve"> associated with severe neurological diseases </w:t>
      </w:r>
      <w:r>
        <w:rPr>
          <w:rFonts w:ascii="Tahoma" w:eastAsia="Tahoma" w:hAnsi="Tahoma" w:cs="Tahoma"/>
        </w:rPr>
        <w:t>including</w:t>
      </w:r>
      <w:r w:rsidRPr="00E94DA0">
        <w:rPr>
          <w:rFonts w:ascii="Tahoma" w:eastAsia="Tahoma" w:hAnsi="Tahoma" w:cs="Tahoma"/>
        </w:rPr>
        <w:t xml:space="preserve"> amyotrophic lateral sclerosis (ALS)</w:t>
      </w:r>
      <w:r>
        <w:rPr>
          <w:rFonts w:ascii="Tahoma" w:eastAsia="Tahoma" w:hAnsi="Tahoma" w:cs="Tahoma"/>
        </w:rPr>
        <w:t>,</w:t>
      </w:r>
      <w:r w:rsidRPr="00E94DA0">
        <w:rPr>
          <w:rFonts w:ascii="Tahoma" w:eastAsia="Tahoma" w:hAnsi="Tahoma" w:cs="Tahoma"/>
        </w:rPr>
        <w:t xml:space="preserve"> multiple sclerosis (MS) and Charcot-Marie-Tooth (CMT)</w:t>
      </w:r>
      <w:r w:rsidRPr="00E94DA0">
        <w:rPr>
          <w:rFonts w:ascii="Tahoma" w:hAnsi="Tahoma" w:cs="Tahoma"/>
        </w:rPr>
        <w:t>,</w:t>
      </w:r>
      <w:r w:rsidRPr="00E94DA0">
        <w:rPr>
          <w:rFonts w:ascii="Tahoma" w:eastAsia="Tahoma" w:hAnsi="Tahoma" w:cs="Tahoma"/>
        </w:rPr>
        <w:t xml:space="preserve"> </w:t>
      </w:r>
      <w:r>
        <w:rPr>
          <w:rFonts w:ascii="Tahoma" w:eastAsia="Tahoma" w:hAnsi="Tahoma" w:cs="Tahoma"/>
        </w:rPr>
        <w:t xml:space="preserve">today </w:t>
      </w:r>
      <w:r w:rsidR="000C0B04" w:rsidRPr="003179ED">
        <w:rPr>
          <w:rFonts w:ascii="Tahoma" w:hAnsi="Tahoma"/>
          <w:kern w:val="36"/>
        </w:rPr>
        <w:t xml:space="preserve">announced </w:t>
      </w:r>
      <w:r w:rsidR="000C0B04">
        <w:rPr>
          <w:rFonts w:ascii="Tahoma" w:hAnsi="Tahoma"/>
          <w:kern w:val="36"/>
        </w:rPr>
        <w:t>that it will present at the following upcoming investor conferences in</w:t>
      </w:r>
      <w:r w:rsidR="007D66E6">
        <w:rPr>
          <w:rFonts w:ascii="Tahoma" w:hAnsi="Tahoma"/>
          <w:kern w:val="36"/>
        </w:rPr>
        <w:t xml:space="preserve"> </w:t>
      </w:r>
      <w:r>
        <w:rPr>
          <w:rFonts w:ascii="Tahoma" w:hAnsi="Tahoma"/>
          <w:kern w:val="36"/>
        </w:rPr>
        <w:t>June</w:t>
      </w:r>
      <w:r w:rsidR="000C0B04">
        <w:rPr>
          <w:rFonts w:ascii="Tahoma" w:hAnsi="Tahoma"/>
          <w:kern w:val="36"/>
        </w:rPr>
        <w:t>:</w:t>
      </w:r>
    </w:p>
    <w:p w14:paraId="2EEE48F5" w14:textId="77777777" w:rsidR="000C0B04" w:rsidRDefault="000C0B04" w:rsidP="00DA31CE">
      <w:pPr>
        <w:jc w:val="both"/>
        <w:rPr>
          <w:rFonts w:ascii="Tahoma" w:hAnsi="Tahoma"/>
          <w:kern w:val="36"/>
        </w:rPr>
      </w:pPr>
    </w:p>
    <w:p w14:paraId="0671B7F3" w14:textId="23FB5391" w:rsidR="000C0B04" w:rsidRDefault="000C0B04" w:rsidP="00DA31CE">
      <w:pPr>
        <w:widowControl w:val="0"/>
        <w:numPr>
          <w:ilvl w:val="0"/>
          <w:numId w:val="4"/>
        </w:numPr>
        <w:tabs>
          <w:tab w:val="left" w:pos="220"/>
          <w:tab w:val="left" w:pos="720"/>
        </w:tabs>
        <w:autoSpaceDE w:val="0"/>
        <w:autoSpaceDN w:val="0"/>
        <w:adjustRightInd w:val="0"/>
        <w:ind w:hanging="720"/>
        <w:jc w:val="both"/>
        <w:rPr>
          <w:rFonts w:ascii="Tahoma" w:hAnsi="Tahoma" w:cs="Calibri"/>
        </w:rPr>
      </w:pPr>
      <w:r>
        <w:rPr>
          <w:rFonts w:ascii="Tahoma" w:hAnsi="Tahoma" w:cs="Calibri"/>
        </w:rPr>
        <w:t>The</w:t>
      </w:r>
      <w:r w:rsidR="00D13E9B">
        <w:rPr>
          <w:rFonts w:ascii="Tahoma" w:hAnsi="Tahoma" w:cs="Calibri"/>
        </w:rPr>
        <w:t xml:space="preserve"> </w:t>
      </w:r>
      <w:r w:rsidR="0049226D">
        <w:rPr>
          <w:rFonts w:ascii="Tahoma" w:hAnsi="Tahoma" w:cs="Calibri"/>
        </w:rPr>
        <w:t xml:space="preserve">Jefferies </w:t>
      </w:r>
      <w:r w:rsidR="000777F4">
        <w:rPr>
          <w:rFonts w:ascii="Tahoma" w:hAnsi="Tahoma" w:cs="Calibri"/>
        </w:rPr>
        <w:t xml:space="preserve">Global </w:t>
      </w:r>
      <w:r w:rsidR="0049226D">
        <w:rPr>
          <w:rFonts w:ascii="Tahoma" w:hAnsi="Tahoma" w:cs="Calibri"/>
        </w:rPr>
        <w:t>Healthcare</w:t>
      </w:r>
      <w:r w:rsidR="00C00D6F">
        <w:rPr>
          <w:rFonts w:ascii="Tahoma" w:hAnsi="Tahoma" w:cs="Calibri"/>
        </w:rPr>
        <w:t xml:space="preserve"> </w:t>
      </w:r>
      <w:r>
        <w:rPr>
          <w:rFonts w:ascii="Tahoma" w:hAnsi="Tahoma" w:cs="Calibri"/>
        </w:rPr>
        <w:t xml:space="preserve">Conference on </w:t>
      </w:r>
      <w:r w:rsidR="0049226D">
        <w:rPr>
          <w:rFonts w:ascii="Tahoma" w:hAnsi="Tahoma" w:cs="Calibri"/>
        </w:rPr>
        <w:t>June 6</w:t>
      </w:r>
      <w:r w:rsidR="00F1469C">
        <w:rPr>
          <w:rFonts w:ascii="Tahoma" w:hAnsi="Tahoma" w:cs="Calibri"/>
        </w:rPr>
        <w:t>, 2017</w:t>
      </w:r>
      <w:r>
        <w:rPr>
          <w:rFonts w:ascii="Tahoma" w:hAnsi="Tahoma" w:cs="Calibri"/>
        </w:rPr>
        <w:t xml:space="preserve"> at </w:t>
      </w:r>
      <w:r w:rsidR="0049226D">
        <w:rPr>
          <w:rFonts w:ascii="Tahoma" w:hAnsi="Tahoma" w:cs="Calibri"/>
        </w:rPr>
        <w:t>2</w:t>
      </w:r>
      <w:r w:rsidR="000171A1">
        <w:rPr>
          <w:rFonts w:ascii="Tahoma" w:hAnsi="Tahoma" w:cs="Calibri"/>
        </w:rPr>
        <w:t xml:space="preserve">:30 pm </w:t>
      </w:r>
      <w:r w:rsidR="0049226D">
        <w:rPr>
          <w:rFonts w:ascii="Tahoma" w:hAnsi="Tahoma" w:cs="Calibri"/>
        </w:rPr>
        <w:t>E</w:t>
      </w:r>
      <w:r w:rsidR="000171A1">
        <w:rPr>
          <w:rFonts w:ascii="Tahoma" w:hAnsi="Tahoma" w:cs="Calibri"/>
        </w:rPr>
        <w:t>T</w:t>
      </w:r>
      <w:r w:rsidR="0049226D">
        <w:rPr>
          <w:rFonts w:ascii="Tahoma" w:hAnsi="Tahoma" w:cs="Calibri"/>
        </w:rPr>
        <w:t xml:space="preserve"> in New York, NY</w:t>
      </w:r>
      <w:r>
        <w:rPr>
          <w:rFonts w:ascii="Tahoma" w:hAnsi="Tahoma" w:cs="Calibri"/>
        </w:rPr>
        <w:t>;</w:t>
      </w:r>
    </w:p>
    <w:p w14:paraId="53AA89B1" w14:textId="0D512CEE" w:rsidR="000C0B04" w:rsidRDefault="000C0B04" w:rsidP="00DA31CE">
      <w:pPr>
        <w:widowControl w:val="0"/>
        <w:numPr>
          <w:ilvl w:val="0"/>
          <w:numId w:val="4"/>
        </w:numPr>
        <w:tabs>
          <w:tab w:val="left" w:pos="220"/>
          <w:tab w:val="left" w:pos="720"/>
        </w:tabs>
        <w:autoSpaceDE w:val="0"/>
        <w:autoSpaceDN w:val="0"/>
        <w:adjustRightInd w:val="0"/>
        <w:ind w:hanging="720"/>
        <w:jc w:val="both"/>
        <w:rPr>
          <w:rFonts w:ascii="Tahoma" w:hAnsi="Tahoma" w:cs="Calibri"/>
        </w:rPr>
      </w:pPr>
      <w:r>
        <w:rPr>
          <w:rFonts w:ascii="Tahoma" w:hAnsi="Tahoma" w:cs="Calibri"/>
        </w:rPr>
        <w:t xml:space="preserve">The </w:t>
      </w:r>
      <w:r w:rsidR="0049226D">
        <w:rPr>
          <w:rFonts w:ascii="Tahoma" w:hAnsi="Tahoma" w:cs="Tahoma"/>
        </w:rPr>
        <w:t xml:space="preserve">JMP </w:t>
      </w:r>
      <w:r w:rsidR="000777F4">
        <w:rPr>
          <w:rFonts w:ascii="Tahoma" w:hAnsi="Tahoma" w:cs="Tahoma"/>
        </w:rPr>
        <w:t>Securities Life Science</w:t>
      </w:r>
      <w:r w:rsidR="00DB71DF">
        <w:rPr>
          <w:rFonts w:ascii="Tahoma" w:hAnsi="Tahoma" w:cs="Tahoma"/>
        </w:rPr>
        <w:t xml:space="preserve"> </w:t>
      </w:r>
      <w:r w:rsidR="00C00D6F" w:rsidRPr="00400F61">
        <w:rPr>
          <w:rFonts w:ascii="Tahoma" w:hAnsi="Tahoma" w:cs="Tahoma"/>
        </w:rPr>
        <w:t>Conference</w:t>
      </w:r>
      <w:r w:rsidR="00C00D6F">
        <w:rPr>
          <w:rFonts w:ascii="Calibri" w:hAnsi="Calibri" w:cs="Calibri"/>
          <w:sz w:val="30"/>
          <w:szCs w:val="30"/>
        </w:rPr>
        <w:t xml:space="preserve"> </w:t>
      </w:r>
      <w:r>
        <w:rPr>
          <w:rFonts w:ascii="Tahoma" w:hAnsi="Tahoma" w:cs="Calibri"/>
        </w:rPr>
        <w:t xml:space="preserve">on </w:t>
      </w:r>
      <w:r w:rsidR="0049226D">
        <w:rPr>
          <w:rFonts w:ascii="Tahoma" w:hAnsi="Tahoma" w:cs="Calibri"/>
        </w:rPr>
        <w:t>June 20</w:t>
      </w:r>
      <w:r w:rsidR="000171A1">
        <w:rPr>
          <w:rFonts w:ascii="Tahoma" w:hAnsi="Tahoma" w:cs="Calibri"/>
        </w:rPr>
        <w:t>, 2017</w:t>
      </w:r>
      <w:r>
        <w:rPr>
          <w:rFonts w:ascii="Tahoma" w:hAnsi="Tahoma" w:cs="Calibri"/>
        </w:rPr>
        <w:t xml:space="preserve"> at </w:t>
      </w:r>
      <w:r w:rsidR="000777F4">
        <w:rPr>
          <w:rFonts w:ascii="Tahoma" w:hAnsi="Tahoma" w:cs="Calibri"/>
        </w:rPr>
        <w:t>2:00 p</w:t>
      </w:r>
      <w:r w:rsidR="000171A1">
        <w:rPr>
          <w:rFonts w:ascii="Tahoma" w:hAnsi="Tahoma" w:cs="Calibri"/>
        </w:rPr>
        <w:t>m ET i</w:t>
      </w:r>
      <w:r>
        <w:rPr>
          <w:rFonts w:ascii="Tahoma" w:hAnsi="Tahoma" w:cs="Calibri"/>
        </w:rPr>
        <w:t>n New York, NY</w:t>
      </w:r>
      <w:r w:rsidR="004544A6">
        <w:rPr>
          <w:rFonts w:ascii="Tahoma" w:hAnsi="Tahoma" w:cs="Calibri"/>
        </w:rPr>
        <w:t>.</w:t>
      </w:r>
      <w:r>
        <w:rPr>
          <w:rFonts w:ascii="Tahoma" w:hAnsi="Tahoma" w:cs="Calibri"/>
        </w:rPr>
        <w:t xml:space="preserve"> </w:t>
      </w:r>
    </w:p>
    <w:p w14:paraId="1C01069E" w14:textId="77777777" w:rsidR="000C0B04" w:rsidRDefault="000C0B04" w:rsidP="00DA31CE">
      <w:pPr>
        <w:jc w:val="both"/>
        <w:rPr>
          <w:rFonts w:ascii="Tahoma" w:hAnsi="Tahoma"/>
          <w:kern w:val="36"/>
        </w:rPr>
      </w:pPr>
    </w:p>
    <w:p w14:paraId="5367E73C" w14:textId="396BC6F3" w:rsidR="0010322D" w:rsidRPr="00C609B6" w:rsidRDefault="000C0B04" w:rsidP="00DA31CE">
      <w:pPr>
        <w:widowControl w:val="0"/>
        <w:autoSpaceDE w:val="0"/>
        <w:autoSpaceDN w:val="0"/>
        <w:adjustRightInd w:val="0"/>
        <w:spacing w:after="280"/>
        <w:jc w:val="both"/>
        <w:rPr>
          <w:rFonts w:ascii="Tahoma" w:hAnsi="Tahoma" w:cs="Calibri"/>
        </w:rPr>
      </w:pPr>
      <w:r w:rsidRPr="001A706E">
        <w:rPr>
          <w:rFonts w:ascii="Tahoma" w:hAnsi="Tahoma" w:cs="Calibri"/>
        </w:rPr>
        <w:t xml:space="preserve">A live webcast of Flex Pharma’s presentations at these conferences may be accessed in the Investor section of the Company’s website at </w:t>
      </w:r>
      <w:hyperlink r:id="rId10" w:history="1">
        <w:r w:rsidRPr="001A706E">
          <w:rPr>
            <w:rStyle w:val="Hyperlink"/>
            <w:rFonts w:ascii="Tahoma" w:hAnsi="Tahoma" w:cs="Calibri"/>
          </w:rPr>
          <w:t>www.flex-pharma.com</w:t>
        </w:r>
      </w:hyperlink>
      <w:r w:rsidRPr="001A706E">
        <w:rPr>
          <w:rFonts w:ascii="Tahoma" w:hAnsi="Tahoma" w:cs="Calibri"/>
        </w:rPr>
        <w:t xml:space="preserve">. Please log on to the Flex Pharma website approximately 15 minutes prior to the scheduled webcast to ensure adequate time for any software downloads that may be required. A replay of the webcast will be available on Flex Pharma’s website for 2 weeks following </w:t>
      </w:r>
      <w:r w:rsidRPr="005817A8">
        <w:rPr>
          <w:rFonts w:ascii="Tahoma" w:hAnsi="Tahoma" w:cs="Calibri"/>
        </w:rPr>
        <w:t>each presentation.</w:t>
      </w:r>
    </w:p>
    <w:p w14:paraId="42809789" w14:textId="77777777" w:rsidR="005B6E57" w:rsidRDefault="00DF22D9" w:rsidP="00DA31CE">
      <w:pPr>
        <w:widowControl w:val="0"/>
        <w:autoSpaceDE w:val="0"/>
        <w:autoSpaceDN w:val="0"/>
        <w:adjustRightInd w:val="0"/>
        <w:jc w:val="both"/>
        <w:rPr>
          <w:rFonts w:ascii="Tahoma" w:hAnsi="Tahoma" w:cs="Tahoma"/>
          <w:b/>
          <w:bCs/>
          <w:kern w:val="1"/>
        </w:rPr>
      </w:pPr>
      <w:r w:rsidRPr="001F781F">
        <w:rPr>
          <w:rFonts w:ascii="Tahoma" w:hAnsi="Tahoma" w:cs="Tahoma"/>
          <w:b/>
          <w:bCs/>
          <w:kern w:val="1"/>
        </w:rPr>
        <w:t>About Flex Pharma</w:t>
      </w:r>
    </w:p>
    <w:p w14:paraId="5A424AC5" w14:textId="77777777" w:rsidR="001F781F" w:rsidRPr="001F781F" w:rsidRDefault="001F781F" w:rsidP="00DA31CE">
      <w:pPr>
        <w:widowControl w:val="0"/>
        <w:autoSpaceDE w:val="0"/>
        <w:autoSpaceDN w:val="0"/>
        <w:adjustRightInd w:val="0"/>
        <w:jc w:val="both"/>
        <w:rPr>
          <w:rFonts w:ascii="Tahoma" w:hAnsi="Tahoma" w:cs="Tahoma"/>
          <w:b/>
          <w:bCs/>
          <w:kern w:val="1"/>
        </w:rPr>
      </w:pPr>
    </w:p>
    <w:p w14:paraId="51062E9B" w14:textId="6C7031DF" w:rsidR="00644DA2" w:rsidRDefault="003702A1" w:rsidP="00DA31CE">
      <w:pPr>
        <w:jc w:val="both"/>
        <w:rPr>
          <w:rFonts w:ascii="Tahoma" w:eastAsia="Tahoma" w:hAnsi="Tahoma" w:cs="Tahoma"/>
        </w:rPr>
      </w:pPr>
      <w:r w:rsidRPr="00974730">
        <w:rPr>
          <w:rFonts w:ascii="Tahoma" w:eastAsia="Tahoma" w:hAnsi="Tahoma" w:cs="Tahoma"/>
        </w:rPr>
        <w:t xml:space="preserve">Flex Pharma, Inc. is </w:t>
      </w:r>
      <w:r w:rsidRPr="00CC4733">
        <w:rPr>
          <w:rFonts w:ascii="Tahoma" w:eastAsia="Tahoma" w:hAnsi="Tahoma" w:cs="Tahoma"/>
        </w:rPr>
        <w:t>a clinical-stage</w:t>
      </w:r>
      <w:r w:rsidRPr="00974730">
        <w:rPr>
          <w:rFonts w:ascii="Tahoma" w:eastAsia="Tahoma" w:hAnsi="Tahoma" w:cs="Tahoma"/>
        </w:rPr>
        <w:t xml:space="preserve"> biotechnology company that is developing innovative and proprietary </w:t>
      </w:r>
      <w:r>
        <w:rPr>
          <w:rFonts w:ascii="Tahoma" w:eastAsia="Tahoma" w:hAnsi="Tahoma" w:cs="Tahoma"/>
        </w:rPr>
        <w:t>treatments for cramps and spasticity</w:t>
      </w:r>
      <w:r w:rsidRPr="00974730">
        <w:rPr>
          <w:rFonts w:ascii="Tahoma" w:eastAsia="Tahoma" w:hAnsi="Tahoma" w:cs="Tahoma"/>
        </w:rPr>
        <w:t xml:space="preserve"> associated with the severe neurological diseases </w:t>
      </w:r>
      <w:r>
        <w:rPr>
          <w:rFonts w:ascii="Tahoma" w:eastAsia="Tahoma" w:hAnsi="Tahoma" w:cs="Tahoma"/>
        </w:rPr>
        <w:t>including</w:t>
      </w:r>
      <w:r w:rsidRPr="00974730">
        <w:rPr>
          <w:rFonts w:ascii="Tahoma" w:eastAsia="Tahoma" w:hAnsi="Tahoma" w:cs="Tahoma"/>
        </w:rPr>
        <w:t xml:space="preserve"> ALS, M</w:t>
      </w:r>
      <w:r>
        <w:rPr>
          <w:rFonts w:ascii="Tahoma" w:eastAsia="Tahoma" w:hAnsi="Tahoma" w:cs="Tahoma"/>
        </w:rPr>
        <w:t>S and Charcot-Marie-Tooth (CMT)</w:t>
      </w:r>
      <w:r w:rsidR="00644DA2">
        <w:rPr>
          <w:rFonts w:ascii="Tahoma" w:eastAsia="Tahoma" w:hAnsi="Tahoma" w:cs="Tahoma"/>
        </w:rPr>
        <w:t>. Flex Pharma was founded by National Academy of Science members Rod MacKinnon, M.D. (2003 Nobel Laureate), and Bruce Bean, Ph.D., recognized leaders in the fields of ion channels and neurobiology, along with Chair and CEO Christoph Westphal, M.D., Ph.D.</w:t>
      </w:r>
    </w:p>
    <w:p w14:paraId="406478DC" w14:textId="77777777" w:rsidR="008766B6" w:rsidRDefault="008766B6" w:rsidP="008766B6">
      <w:pPr>
        <w:jc w:val="both"/>
      </w:pPr>
    </w:p>
    <w:p w14:paraId="66A5F4AB" w14:textId="77777777" w:rsidR="009F4FF6" w:rsidRPr="001F781F" w:rsidRDefault="009F4FF6" w:rsidP="001F781F">
      <w:pPr>
        <w:widowControl w:val="0"/>
        <w:autoSpaceDE w:val="0"/>
        <w:autoSpaceDN w:val="0"/>
        <w:adjustRightInd w:val="0"/>
        <w:jc w:val="both"/>
        <w:rPr>
          <w:rFonts w:ascii="Tahoma" w:hAnsi="Tahoma" w:cs="Tahoma"/>
          <w:kern w:val="1"/>
        </w:rPr>
      </w:pPr>
      <w:r w:rsidRPr="001F781F">
        <w:rPr>
          <w:rFonts w:ascii="Tahoma" w:hAnsi="Tahoma" w:cs="Tahoma"/>
        </w:rPr>
        <w:t>###</w:t>
      </w:r>
    </w:p>
    <w:p w14:paraId="18297770" w14:textId="77777777" w:rsidR="00B50012" w:rsidRDefault="00B50012" w:rsidP="001F78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eastAsiaTheme="minorHAnsi" w:hAnsi="Tahoma" w:cs="Tahoma"/>
          <w:color w:val="000000"/>
        </w:rPr>
      </w:pPr>
    </w:p>
    <w:p w14:paraId="07A82A67" w14:textId="77777777" w:rsidR="005B6E57" w:rsidRPr="001F781F" w:rsidRDefault="00DF22D9" w:rsidP="001F78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eastAsiaTheme="minorHAnsi" w:hAnsi="Tahoma" w:cs="Tahoma"/>
          <w:color w:val="000000"/>
        </w:rPr>
      </w:pPr>
      <w:r w:rsidRPr="001F781F">
        <w:rPr>
          <w:rFonts w:ascii="Tahoma" w:eastAsiaTheme="minorHAnsi" w:hAnsi="Tahoma" w:cs="Tahoma"/>
          <w:color w:val="000000"/>
        </w:rPr>
        <w:t>Contact:</w:t>
      </w:r>
    </w:p>
    <w:p w14:paraId="596F6292" w14:textId="77777777" w:rsidR="005B6E57" w:rsidRPr="001F781F" w:rsidRDefault="00DF22D9" w:rsidP="001F78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eastAsiaTheme="minorHAnsi" w:hAnsi="Tahoma" w:cs="Tahoma"/>
          <w:color w:val="000000"/>
        </w:rPr>
      </w:pPr>
      <w:r w:rsidRPr="001F781F">
        <w:rPr>
          <w:rFonts w:ascii="Tahoma" w:eastAsiaTheme="minorHAnsi" w:hAnsi="Tahoma" w:cs="Tahoma"/>
          <w:color w:val="000000"/>
        </w:rPr>
        <w:t xml:space="preserve">Elizabeth Woo </w:t>
      </w:r>
    </w:p>
    <w:p w14:paraId="21255AE0" w14:textId="77777777" w:rsidR="005B6E57" w:rsidRPr="001F781F" w:rsidRDefault="00675D82" w:rsidP="001F78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eastAsiaTheme="minorHAnsi" w:hAnsi="Tahoma" w:cs="Tahoma"/>
          <w:color w:val="000000"/>
        </w:rPr>
      </w:pPr>
      <w:r w:rsidRPr="001F781F">
        <w:rPr>
          <w:rFonts w:ascii="Tahoma" w:eastAsiaTheme="minorHAnsi" w:hAnsi="Tahoma" w:cs="Tahoma"/>
          <w:color w:val="000000"/>
        </w:rPr>
        <w:t>S</w:t>
      </w:r>
      <w:r w:rsidR="00DF22D9" w:rsidRPr="001F781F">
        <w:rPr>
          <w:rFonts w:ascii="Tahoma" w:eastAsiaTheme="minorHAnsi" w:hAnsi="Tahoma" w:cs="Tahoma"/>
          <w:color w:val="000000"/>
        </w:rPr>
        <w:t>VP, Investor Relations &amp; Corporate Communications</w:t>
      </w:r>
      <w:r w:rsidR="00DF22D9" w:rsidRPr="001F781F">
        <w:rPr>
          <w:rFonts w:ascii="Tahoma" w:eastAsiaTheme="minorHAnsi" w:hAnsi="Tahoma" w:cs="Tahoma"/>
          <w:color w:val="000000"/>
        </w:rPr>
        <w:tab/>
      </w:r>
    </w:p>
    <w:p w14:paraId="311C0311" w14:textId="77777777" w:rsidR="005B6E57" w:rsidRPr="001F781F" w:rsidRDefault="00DF22D9" w:rsidP="001F78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eastAsiaTheme="minorHAnsi" w:hAnsi="Tahoma" w:cs="Tahoma"/>
          <w:color w:val="000000"/>
        </w:rPr>
      </w:pPr>
      <w:r w:rsidRPr="001F781F">
        <w:rPr>
          <w:rFonts w:ascii="Tahoma" w:eastAsiaTheme="minorHAnsi" w:hAnsi="Tahoma" w:cs="Tahoma"/>
          <w:color w:val="000000"/>
        </w:rPr>
        <w:t>Flex Pharma, Inc.</w:t>
      </w:r>
    </w:p>
    <w:p w14:paraId="1AAE65CA" w14:textId="505642E1" w:rsidR="005B6E57" w:rsidRDefault="009126F3" w:rsidP="001F78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eastAsiaTheme="minorHAnsi" w:hAnsi="Tahoma" w:cs="Tahoma"/>
          <w:color w:val="0000FF"/>
        </w:rPr>
      </w:pPr>
      <w:hyperlink r:id="rId11" w:history="1">
        <w:r w:rsidR="007A5444" w:rsidRPr="00B15223">
          <w:rPr>
            <w:rStyle w:val="Hyperlink"/>
            <w:rFonts w:ascii="Tahoma" w:eastAsiaTheme="minorHAnsi" w:hAnsi="Tahoma" w:cs="Tahoma"/>
          </w:rPr>
          <w:t>irdept@flex-pharma.com</w:t>
        </w:r>
      </w:hyperlink>
    </w:p>
    <w:p w14:paraId="1A4C3EE4" w14:textId="3BA6CEDE" w:rsidR="005D4FBF" w:rsidRDefault="00DF22D9" w:rsidP="001F781F">
      <w:pPr>
        <w:widowControl w:val="0"/>
        <w:autoSpaceDE w:val="0"/>
        <w:autoSpaceDN w:val="0"/>
        <w:adjustRightInd w:val="0"/>
        <w:jc w:val="both"/>
        <w:rPr>
          <w:rFonts w:ascii="Tahoma" w:eastAsiaTheme="minorHAnsi" w:hAnsi="Tahoma" w:cs="Tahoma"/>
          <w:color w:val="000000"/>
        </w:rPr>
      </w:pPr>
      <w:r w:rsidRPr="001F781F">
        <w:rPr>
          <w:rFonts w:ascii="Tahoma" w:eastAsiaTheme="minorHAnsi" w:hAnsi="Tahoma" w:cs="Tahoma"/>
          <w:color w:val="000000"/>
        </w:rPr>
        <w:t>617-874-1829</w:t>
      </w:r>
    </w:p>
    <w:sectPr w:rsidR="005D4FBF" w:rsidSect="005B6E57">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A2D5A" w14:textId="77777777" w:rsidR="00612E71" w:rsidRDefault="00612E71">
      <w:r>
        <w:separator/>
      </w:r>
    </w:p>
  </w:endnote>
  <w:endnote w:type="continuationSeparator" w:id="0">
    <w:p w14:paraId="04F45212" w14:textId="77777777" w:rsidR="00612E71" w:rsidRDefault="00612E71">
      <w:r>
        <w:continuationSeparator/>
      </w:r>
    </w:p>
  </w:endnote>
  <w:endnote w:type="continuationNotice" w:id="1">
    <w:p w14:paraId="2DA5FE6B" w14:textId="77777777" w:rsidR="00612E71" w:rsidRDefault="00612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86EE8" w14:textId="77777777" w:rsidR="00612E71" w:rsidRDefault="00612E71">
      <w:r>
        <w:separator/>
      </w:r>
    </w:p>
  </w:footnote>
  <w:footnote w:type="continuationSeparator" w:id="0">
    <w:p w14:paraId="18D02EBA" w14:textId="77777777" w:rsidR="00612E71" w:rsidRDefault="00612E71">
      <w:r>
        <w:continuationSeparator/>
      </w:r>
    </w:p>
  </w:footnote>
  <w:footnote w:type="continuationNotice" w:id="1">
    <w:p w14:paraId="00F0A18A" w14:textId="77777777" w:rsidR="00612E71" w:rsidRDefault="00612E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BD8B2" w14:textId="46C60214" w:rsidR="00612E71" w:rsidRDefault="00612E71">
    <w:pPr>
      <w:pStyle w:val="Header"/>
    </w:pPr>
    <w:r>
      <w:t xml:space="preserve">                                                                    </w:t>
    </w:r>
    <w:r w:rsidR="009126F3">
      <w:tab/>
    </w:r>
    <w:r w:rsidR="009126F3">
      <w:tab/>
    </w:r>
    <w:r>
      <w:t xml:space="preserve">          </w:t>
    </w:r>
    <w:r w:rsidR="009126F3" w:rsidRPr="009126F3">
      <w:rPr>
        <w:noProof/>
      </w:rPr>
      <w:drawing>
        <wp:inline distT="0" distB="0" distL="0" distR="0" wp14:anchorId="6D0EFA69" wp14:editId="673A66A2">
          <wp:extent cx="2193185" cy="810260"/>
          <wp:effectExtent l="0" t="0" r="0" b="8890"/>
          <wp:docPr id="1" name="Picture 1" descr="C:\Users\Monika\Desktop\FlexPar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ka\Desktop\FlexParm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198" cy="819501"/>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456F33"/>
    <w:multiLevelType w:val="hybridMultilevel"/>
    <w:tmpl w:val="785000BC"/>
    <w:lvl w:ilvl="0" w:tplc="78889FE4">
      <w:start w:val="1"/>
      <w:numFmt w:val="bullet"/>
      <w:lvlText w:val="•"/>
      <w:lvlJc w:val="left"/>
      <w:pPr>
        <w:tabs>
          <w:tab w:val="num" w:pos="720"/>
        </w:tabs>
        <w:ind w:left="720" w:hanging="360"/>
      </w:pPr>
      <w:rPr>
        <w:rFonts w:ascii="Arial" w:hAnsi="Arial" w:hint="default"/>
      </w:rPr>
    </w:lvl>
    <w:lvl w:ilvl="1" w:tplc="94503FEA" w:tentative="1">
      <w:start w:val="1"/>
      <w:numFmt w:val="bullet"/>
      <w:lvlText w:val="•"/>
      <w:lvlJc w:val="left"/>
      <w:pPr>
        <w:tabs>
          <w:tab w:val="num" w:pos="1440"/>
        </w:tabs>
        <w:ind w:left="1440" w:hanging="360"/>
      </w:pPr>
      <w:rPr>
        <w:rFonts w:ascii="Arial" w:hAnsi="Arial" w:hint="default"/>
      </w:rPr>
    </w:lvl>
    <w:lvl w:ilvl="2" w:tplc="49768BA8" w:tentative="1">
      <w:start w:val="1"/>
      <w:numFmt w:val="bullet"/>
      <w:lvlText w:val="•"/>
      <w:lvlJc w:val="left"/>
      <w:pPr>
        <w:tabs>
          <w:tab w:val="num" w:pos="2160"/>
        </w:tabs>
        <w:ind w:left="2160" w:hanging="360"/>
      </w:pPr>
      <w:rPr>
        <w:rFonts w:ascii="Arial" w:hAnsi="Arial" w:hint="default"/>
      </w:rPr>
    </w:lvl>
    <w:lvl w:ilvl="3" w:tplc="33828824" w:tentative="1">
      <w:start w:val="1"/>
      <w:numFmt w:val="bullet"/>
      <w:lvlText w:val="•"/>
      <w:lvlJc w:val="left"/>
      <w:pPr>
        <w:tabs>
          <w:tab w:val="num" w:pos="2880"/>
        </w:tabs>
        <w:ind w:left="2880" w:hanging="360"/>
      </w:pPr>
      <w:rPr>
        <w:rFonts w:ascii="Arial" w:hAnsi="Arial" w:hint="default"/>
      </w:rPr>
    </w:lvl>
    <w:lvl w:ilvl="4" w:tplc="612A1CC0" w:tentative="1">
      <w:start w:val="1"/>
      <w:numFmt w:val="bullet"/>
      <w:lvlText w:val="•"/>
      <w:lvlJc w:val="left"/>
      <w:pPr>
        <w:tabs>
          <w:tab w:val="num" w:pos="3600"/>
        </w:tabs>
        <w:ind w:left="3600" w:hanging="360"/>
      </w:pPr>
      <w:rPr>
        <w:rFonts w:ascii="Arial" w:hAnsi="Arial" w:hint="default"/>
      </w:rPr>
    </w:lvl>
    <w:lvl w:ilvl="5" w:tplc="6C30E4C0" w:tentative="1">
      <w:start w:val="1"/>
      <w:numFmt w:val="bullet"/>
      <w:lvlText w:val="•"/>
      <w:lvlJc w:val="left"/>
      <w:pPr>
        <w:tabs>
          <w:tab w:val="num" w:pos="4320"/>
        </w:tabs>
        <w:ind w:left="4320" w:hanging="360"/>
      </w:pPr>
      <w:rPr>
        <w:rFonts w:ascii="Arial" w:hAnsi="Arial" w:hint="default"/>
      </w:rPr>
    </w:lvl>
    <w:lvl w:ilvl="6" w:tplc="555298B2" w:tentative="1">
      <w:start w:val="1"/>
      <w:numFmt w:val="bullet"/>
      <w:lvlText w:val="•"/>
      <w:lvlJc w:val="left"/>
      <w:pPr>
        <w:tabs>
          <w:tab w:val="num" w:pos="5040"/>
        </w:tabs>
        <w:ind w:left="5040" w:hanging="360"/>
      </w:pPr>
      <w:rPr>
        <w:rFonts w:ascii="Arial" w:hAnsi="Arial" w:hint="default"/>
      </w:rPr>
    </w:lvl>
    <w:lvl w:ilvl="7" w:tplc="6D8CEDB6" w:tentative="1">
      <w:start w:val="1"/>
      <w:numFmt w:val="bullet"/>
      <w:lvlText w:val="•"/>
      <w:lvlJc w:val="left"/>
      <w:pPr>
        <w:tabs>
          <w:tab w:val="num" w:pos="5760"/>
        </w:tabs>
        <w:ind w:left="5760" w:hanging="360"/>
      </w:pPr>
      <w:rPr>
        <w:rFonts w:ascii="Arial" w:hAnsi="Arial" w:hint="default"/>
      </w:rPr>
    </w:lvl>
    <w:lvl w:ilvl="8" w:tplc="F7F640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4B6BA9"/>
    <w:multiLevelType w:val="hybridMultilevel"/>
    <w:tmpl w:val="0776BB24"/>
    <w:lvl w:ilvl="0" w:tplc="A1D4E798">
      <w:start w:val="1"/>
      <w:numFmt w:val="bullet"/>
      <w:lvlText w:val=""/>
      <w:lvlJc w:val="left"/>
      <w:pPr>
        <w:ind w:left="720" w:hanging="360"/>
      </w:pPr>
      <w:rPr>
        <w:rFonts w:ascii="Symbol" w:hAnsi="Symbol" w:hint="default"/>
      </w:rPr>
    </w:lvl>
    <w:lvl w:ilvl="1" w:tplc="2FF64EAC" w:tentative="1">
      <w:start w:val="1"/>
      <w:numFmt w:val="bullet"/>
      <w:lvlText w:val="o"/>
      <w:lvlJc w:val="left"/>
      <w:pPr>
        <w:ind w:left="1440" w:hanging="360"/>
      </w:pPr>
      <w:rPr>
        <w:rFonts w:ascii="Courier New" w:hAnsi="Courier New" w:hint="default"/>
      </w:rPr>
    </w:lvl>
    <w:lvl w:ilvl="2" w:tplc="88C690C2" w:tentative="1">
      <w:start w:val="1"/>
      <w:numFmt w:val="bullet"/>
      <w:lvlText w:val=""/>
      <w:lvlJc w:val="left"/>
      <w:pPr>
        <w:ind w:left="2160" w:hanging="360"/>
      </w:pPr>
      <w:rPr>
        <w:rFonts w:ascii="Wingdings" w:hAnsi="Wingdings" w:hint="default"/>
      </w:rPr>
    </w:lvl>
    <w:lvl w:ilvl="3" w:tplc="C9ECFDE0" w:tentative="1">
      <w:start w:val="1"/>
      <w:numFmt w:val="bullet"/>
      <w:lvlText w:val=""/>
      <w:lvlJc w:val="left"/>
      <w:pPr>
        <w:ind w:left="2880" w:hanging="360"/>
      </w:pPr>
      <w:rPr>
        <w:rFonts w:ascii="Symbol" w:hAnsi="Symbol" w:hint="default"/>
      </w:rPr>
    </w:lvl>
    <w:lvl w:ilvl="4" w:tplc="3CBED41C" w:tentative="1">
      <w:start w:val="1"/>
      <w:numFmt w:val="bullet"/>
      <w:lvlText w:val="o"/>
      <w:lvlJc w:val="left"/>
      <w:pPr>
        <w:ind w:left="3600" w:hanging="360"/>
      </w:pPr>
      <w:rPr>
        <w:rFonts w:ascii="Courier New" w:hAnsi="Courier New" w:hint="default"/>
      </w:rPr>
    </w:lvl>
    <w:lvl w:ilvl="5" w:tplc="EFF884CA" w:tentative="1">
      <w:start w:val="1"/>
      <w:numFmt w:val="bullet"/>
      <w:lvlText w:val=""/>
      <w:lvlJc w:val="left"/>
      <w:pPr>
        <w:ind w:left="4320" w:hanging="360"/>
      </w:pPr>
      <w:rPr>
        <w:rFonts w:ascii="Wingdings" w:hAnsi="Wingdings" w:hint="default"/>
      </w:rPr>
    </w:lvl>
    <w:lvl w:ilvl="6" w:tplc="ACCC9F68" w:tentative="1">
      <w:start w:val="1"/>
      <w:numFmt w:val="bullet"/>
      <w:lvlText w:val=""/>
      <w:lvlJc w:val="left"/>
      <w:pPr>
        <w:ind w:left="5040" w:hanging="360"/>
      </w:pPr>
      <w:rPr>
        <w:rFonts w:ascii="Symbol" w:hAnsi="Symbol" w:hint="default"/>
      </w:rPr>
    </w:lvl>
    <w:lvl w:ilvl="7" w:tplc="C4964372" w:tentative="1">
      <w:start w:val="1"/>
      <w:numFmt w:val="bullet"/>
      <w:lvlText w:val="o"/>
      <w:lvlJc w:val="left"/>
      <w:pPr>
        <w:ind w:left="5760" w:hanging="360"/>
      </w:pPr>
      <w:rPr>
        <w:rFonts w:ascii="Courier New" w:hAnsi="Courier New" w:hint="default"/>
      </w:rPr>
    </w:lvl>
    <w:lvl w:ilvl="8" w:tplc="C7E425BE" w:tentative="1">
      <w:start w:val="1"/>
      <w:numFmt w:val="bullet"/>
      <w:lvlText w:val=""/>
      <w:lvlJc w:val="left"/>
      <w:pPr>
        <w:ind w:left="6480" w:hanging="360"/>
      </w:pPr>
      <w:rPr>
        <w:rFonts w:ascii="Wingdings" w:hAnsi="Wingdings" w:hint="default"/>
      </w:rPr>
    </w:lvl>
  </w:abstractNum>
  <w:abstractNum w:abstractNumId="3" w15:restartNumberingAfterBreak="0">
    <w:nsid w:val="3470697E"/>
    <w:multiLevelType w:val="hybridMultilevel"/>
    <w:tmpl w:val="A2D6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mailMerge>
    <w:mainDocumentType w:val="formLetters"/>
    <w:dataType w:val="textFile"/>
    <w:activeRecord w:val="-1"/>
  </w:mailMerge>
  <w:doNotTrackMoves/>
  <w:styleLockQFSet/>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A1C"/>
    <w:rsid w:val="000110C0"/>
    <w:rsid w:val="000124E6"/>
    <w:rsid w:val="000171A1"/>
    <w:rsid w:val="00026211"/>
    <w:rsid w:val="00040506"/>
    <w:rsid w:val="000435AD"/>
    <w:rsid w:val="000454D7"/>
    <w:rsid w:val="00057C21"/>
    <w:rsid w:val="0006465A"/>
    <w:rsid w:val="000649A6"/>
    <w:rsid w:val="00067310"/>
    <w:rsid w:val="00076F11"/>
    <w:rsid w:val="000777F4"/>
    <w:rsid w:val="00077A8C"/>
    <w:rsid w:val="00080C5E"/>
    <w:rsid w:val="00081012"/>
    <w:rsid w:val="00092D24"/>
    <w:rsid w:val="00094906"/>
    <w:rsid w:val="000A0A35"/>
    <w:rsid w:val="000A5AC7"/>
    <w:rsid w:val="000C0B04"/>
    <w:rsid w:val="000C2BD8"/>
    <w:rsid w:val="000E0284"/>
    <w:rsid w:val="000E0A5B"/>
    <w:rsid w:val="000E18EF"/>
    <w:rsid w:val="000E7D7B"/>
    <w:rsid w:val="000F35EE"/>
    <w:rsid w:val="000F7E8E"/>
    <w:rsid w:val="0010322D"/>
    <w:rsid w:val="00112BD1"/>
    <w:rsid w:val="00112CAE"/>
    <w:rsid w:val="00113067"/>
    <w:rsid w:val="00132AC4"/>
    <w:rsid w:val="001332F9"/>
    <w:rsid w:val="00136072"/>
    <w:rsid w:val="00136D73"/>
    <w:rsid w:val="00143E36"/>
    <w:rsid w:val="00145F21"/>
    <w:rsid w:val="00147E8F"/>
    <w:rsid w:val="00156610"/>
    <w:rsid w:val="001657F0"/>
    <w:rsid w:val="0016702F"/>
    <w:rsid w:val="001849BF"/>
    <w:rsid w:val="001B2520"/>
    <w:rsid w:val="001C295A"/>
    <w:rsid w:val="001E7D62"/>
    <w:rsid w:val="001F27D9"/>
    <w:rsid w:val="001F4FB9"/>
    <w:rsid w:val="001F781F"/>
    <w:rsid w:val="002066B7"/>
    <w:rsid w:val="00214F28"/>
    <w:rsid w:val="00234D75"/>
    <w:rsid w:val="00240CF5"/>
    <w:rsid w:val="0024378D"/>
    <w:rsid w:val="00244990"/>
    <w:rsid w:val="002526D8"/>
    <w:rsid w:val="00256712"/>
    <w:rsid w:val="00272F06"/>
    <w:rsid w:val="0027650F"/>
    <w:rsid w:val="0028477D"/>
    <w:rsid w:val="002917F9"/>
    <w:rsid w:val="00291FAE"/>
    <w:rsid w:val="00296A48"/>
    <w:rsid w:val="002A295F"/>
    <w:rsid w:val="002C0356"/>
    <w:rsid w:val="002C2CF4"/>
    <w:rsid w:val="002C359B"/>
    <w:rsid w:val="002C4A9E"/>
    <w:rsid w:val="002D105F"/>
    <w:rsid w:val="002D2148"/>
    <w:rsid w:val="002D25E0"/>
    <w:rsid w:val="002D5C66"/>
    <w:rsid w:val="002E06BC"/>
    <w:rsid w:val="002E5489"/>
    <w:rsid w:val="002F4CD4"/>
    <w:rsid w:val="002F7679"/>
    <w:rsid w:val="00302ABB"/>
    <w:rsid w:val="00314AB4"/>
    <w:rsid w:val="00316131"/>
    <w:rsid w:val="003179ED"/>
    <w:rsid w:val="003219CE"/>
    <w:rsid w:val="00331A56"/>
    <w:rsid w:val="003345CC"/>
    <w:rsid w:val="0034462B"/>
    <w:rsid w:val="00351AB5"/>
    <w:rsid w:val="00352872"/>
    <w:rsid w:val="0035491D"/>
    <w:rsid w:val="00356E14"/>
    <w:rsid w:val="00360CEA"/>
    <w:rsid w:val="003702A1"/>
    <w:rsid w:val="003737F5"/>
    <w:rsid w:val="003755E0"/>
    <w:rsid w:val="0037769A"/>
    <w:rsid w:val="00381633"/>
    <w:rsid w:val="00390728"/>
    <w:rsid w:val="00391725"/>
    <w:rsid w:val="003A3692"/>
    <w:rsid w:val="003B5B20"/>
    <w:rsid w:val="003C3DFC"/>
    <w:rsid w:val="003F36E1"/>
    <w:rsid w:val="003F66D9"/>
    <w:rsid w:val="00400F61"/>
    <w:rsid w:val="0040133F"/>
    <w:rsid w:val="0040732D"/>
    <w:rsid w:val="00423392"/>
    <w:rsid w:val="00427828"/>
    <w:rsid w:val="00432C6E"/>
    <w:rsid w:val="00435D3F"/>
    <w:rsid w:val="00443097"/>
    <w:rsid w:val="004544A6"/>
    <w:rsid w:val="00455487"/>
    <w:rsid w:val="00464828"/>
    <w:rsid w:val="004723F5"/>
    <w:rsid w:val="004819FA"/>
    <w:rsid w:val="004821D0"/>
    <w:rsid w:val="0048635A"/>
    <w:rsid w:val="0049226D"/>
    <w:rsid w:val="004A37AA"/>
    <w:rsid w:val="004A3DC5"/>
    <w:rsid w:val="004B3695"/>
    <w:rsid w:val="004C0D41"/>
    <w:rsid w:val="004D0568"/>
    <w:rsid w:val="004D7CB9"/>
    <w:rsid w:val="004E0F89"/>
    <w:rsid w:val="004E6C38"/>
    <w:rsid w:val="004F0C6F"/>
    <w:rsid w:val="0050764B"/>
    <w:rsid w:val="00517890"/>
    <w:rsid w:val="00524B5B"/>
    <w:rsid w:val="00527AF1"/>
    <w:rsid w:val="0053126A"/>
    <w:rsid w:val="00533086"/>
    <w:rsid w:val="00533DEE"/>
    <w:rsid w:val="0053616E"/>
    <w:rsid w:val="00541DD0"/>
    <w:rsid w:val="005563AC"/>
    <w:rsid w:val="0055758D"/>
    <w:rsid w:val="005578E9"/>
    <w:rsid w:val="00581497"/>
    <w:rsid w:val="00583494"/>
    <w:rsid w:val="005974F4"/>
    <w:rsid w:val="005A1BB8"/>
    <w:rsid w:val="005A4AAE"/>
    <w:rsid w:val="005B6E57"/>
    <w:rsid w:val="005D4FBF"/>
    <w:rsid w:val="005E0F95"/>
    <w:rsid w:val="005F2FA3"/>
    <w:rsid w:val="005F3C16"/>
    <w:rsid w:val="006075F6"/>
    <w:rsid w:val="00611711"/>
    <w:rsid w:val="00612E71"/>
    <w:rsid w:val="006160E4"/>
    <w:rsid w:val="00623243"/>
    <w:rsid w:val="00624CED"/>
    <w:rsid w:val="00631775"/>
    <w:rsid w:val="006403AA"/>
    <w:rsid w:val="00644DA2"/>
    <w:rsid w:val="00650072"/>
    <w:rsid w:val="006571B2"/>
    <w:rsid w:val="00660925"/>
    <w:rsid w:val="006661EA"/>
    <w:rsid w:val="00675D82"/>
    <w:rsid w:val="006771D7"/>
    <w:rsid w:val="0069369D"/>
    <w:rsid w:val="006963E6"/>
    <w:rsid w:val="006B0B31"/>
    <w:rsid w:val="006B2063"/>
    <w:rsid w:val="006B2F4B"/>
    <w:rsid w:val="006B570F"/>
    <w:rsid w:val="006C0488"/>
    <w:rsid w:val="006C316B"/>
    <w:rsid w:val="006D17E9"/>
    <w:rsid w:val="006D288E"/>
    <w:rsid w:val="006D7E84"/>
    <w:rsid w:val="006E229A"/>
    <w:rsid w:val="006F08C5"/>
    <w:rsid w:val="006F488D"/>
    <w:rsid w:val="00704B35"/>
    <w:rsid w:val="00713976"/>
    <w:rsid w:val="00721994"/>
    <w:rsid w:val="00753449"/>
    <w:rsid w:val="00757AB1"/>
    <w:rsid w:val="00764792"/>
    <w:rsid w:val="007A4329"/>
    <w:rsid w:val="007A5444"/>
    <w:rsid w:val="007C0FF8"/>
    <w:rsid w:val="007D0789"/>
    <w:rsid w:val="007D66E6"/>
    <w:rsid w:val="007D6A99"/>
    <w:rsid w:val="007F5F5A"/>
    <w:rsid w:val="008027C4"/>
    <w:rsid w:val="00832604"/>
    <w:rsid w:val="00832B3E"/>
    <w:rsid w:val="008332C3"/>
    <w:rsid w:val="0083559C"/>
    <w:rsid w:val="00841F03"/>
    <w:rsid w:val="0084780F"/>
    <w:rsid w:val="00861310"/>
    <w:rsid w:val="00863903"/>
    <w:rsid w:val="008766B6"/>
    <w:rsid w:val="00877A0A"/>
    <w:rsid w:val="00880BE9"/>
    <w:rsid w:val="0089538E"/>
    <w:rsid w:val="008A3F38"/>
    <w:rsid w:val="008B044B"/>
    <w:rsid w:val="008B663F"/>
    <w:rsid w:val="008D16DD"/>
    <w:rsid w:val="008D3A4F"/>
    <w:rsid w:val="008D79B8"/>
    <w:rsid w:val="008E3693"/>
    <w:rsid w:val="009015B2"/>
    <w:rsid w:val="009077FB"/>
    <w:rsid w:val="00910E99"/>
    <w:rsid w:val="009126F3"/>
    <w:rsid w:val="009345C4"/>
    <w:rsid w:val="00934A81"/>
    <w:rsid w:val="0094118C"/>
    <w:rsid w:val="00950299"/>
    <w:rsid w:val="009558EA"/>
    <w:rsid w:val="00956CFD"/>
    <w:rsid w:val="00981F1A"/>
    <w:rsid w:val="0098633E"/>
    <w:rsid w:val="009A0F76"/>
    <w:rsid w:val="009C0215"/>
    <w:rsid w:val="009C2F5D"/>
    <w:rsid w:val="009E02D5"/>
    <w:rsid w:val="009F4FF6"/>
    <w:rsid w:val="00A00A1C"/>
    <w:rsid w:val="00A11851"/>
    <w:rsid w:val="00A1258F"/>
    <w:rsid w:val="00A20FDC"/>
    <w:rsid w:val="00A23F7D"/>
    <w:rsid w:val="00A26566"/>
    <w:rsid w:val="00A362C3"/>
    <w:rsid w:val="00A45616"/>
    <w:rsid w:val="00A86120"/>
    <w:rsid w:val="00AA2626"/>
    <w:rsid w:val="00AA33D5"/>
    <w:rsid w:val="00AB186E"/>
    <w:rsid w:val="00AC0131"/>
    <w:rsid w:val="00AE35EE"/>
    <w:rsid w:val="00AE4E5B"/>
    <w:rsid w:val="00AE65B8"/>
    <w:rsid w:val="00AF0AFC"/>
    <w:rsid w:val="00B03FD1"/>
    <w:rsid w:val="00B21046"/>
    <w:rsid w:val="00B21190"/>
    <w:rsid w:val="00B2131E"/>
    <w:rsid w:val="00B2383E"/>
    <w:rsid w:val="00B31AFB"/>
    <w:rsid w:val="00B37713"/>
    <w:rsid w:val="00B415AF"/>
    <w:rsid w:val="00B44686"/>
    <w:rsid w:val="00B45BEA"/>
    <w:rsid w:val="00B50012"/>
    <w:rsid w:val="00B65B93"/>
    <w:rsid w:val="00B73B57"/>
    <w:rsid w:val="00B81BD4"/>
    <w:rsid w:val="00B81FAA"/>
    <w:rsid w:val="00B84080"/>
    <w:rsid w:val="00B87AFA"/>
    <w:rsid w:val="00B911D5"/>
    <w:rsid w:val="00B96862"/>
    <w:rsid w:val="00BA02B0"/>
    <w:rsid w:val="00BA62FE"/>
    <w:rsid w:val="00BB4FE1"/>
    <w:rsid w:val="00BC501B"/>
    <w:rsid w:val="00BC664F"/>
    <w:rsid w:val="00BD533E"/>
    <w:rsid w:val="00BD5853"/>
    <w:rsid w:val="00BE1109"/>
    <w:rsid w:val="00BF3CEA"/>
    <w:rsid w:val="00BF4F73"/>
    <w:rsid w:val="00C00D6F"/>
    <w:rsid w:val="00C01EBD"/>
    <w:rsid w:val="00C03FE4"/>
    <w:rsid w:val="00C043EA"/>
    <w:rsid w:val="00C06E2A"/>
    <w:rsid w:val="00C148AE"/>
    <w:rsid w:val="00C45A9D"/>
    <w:rsid w:val="00C5336E"/>
    <w:rsid w:val="00C53950"/>
    <w:rsid w:val="00C53EB4"/>
    <w:rsid w:val="00C56978"/>
    <w:rsid w:val="00C57433"/>
    <w:rsid w:val="00C609B6"/>
    <w:rsid w:val="00C76C67"/>
    <w:rsid w:val="00C82B7B"/>
    <w:rsid w:val="00C8659C"/>
    <w:rsid w:val="00C865DB"/>
    <w:rsid w:val="00CA372A"/>
    <w:rsid w:val="00CA3E0C"/>
    <w:rsid w:val="00CA421E"/>
    <w:rsid w:val="00CA5580"/>
    <w:rsid w:val="00CB6707"/>
    <w:rsid w:val="00CC0197"/>
    <w:rsid w:val="00CE3EC8"/>
    <w:rsid w:val="00D01671"/>
    <w:rsid w:val="00D03460"/>
    <w:rsid w:val="00D06118"/>
    <w:rsid w:val="00D1150F"/>
    <w:rsid w:val="00D13E9B"/>
    <w:rsid w:val="00D46A47"/>
    <w:rsid w:val="00D50DBE"/>
    <w:rsid w:val="00D53815"/>
    <w:rsid w:val="00D57677"/>
    <w:rsid w:val="00DA31CE"/>
    <w:rsid w:val="00DB331F"/>
    <w:rsid w:val="00DB421D"/>
    <w:rsid w:val="00DB71DF"/>
    <w:rsid w:val="00DC2C31"/>
    <w:rsid w:val="00DD06F7"/>
    <w:rsid w:val="00DD0AD5"/>
    <w:rsid w:val="00DD6128"/>
    <w:rsid w:val="00DF22D9"/>
    <w:rsid w:val="00E02E72"/>
    <w:rsid w:val="00E329B1"/>
    <w:rsid w:val="00E330BC"/>
    <w:rsid w:val="00E33CD7"/>
    <w:rsid w:val="00E35923"/>
    <w:rsid w:val="00E401E1"/>
    <w:rsid w:val="00E40589"/>
    <w:rsid w:val="00E61AB2"/>
    <w:rsid w:val="00E63382"/>
    <w:rsid w:val="00E72274"/>
    <w:rsid w:val="00E73A87"/>
    <w:rsid w:val="00E76A38"/>
    <w:rsid w:val="00E8000A"/>
    <w:rsid w:val="00E819C9"/>
    <w:rsid w:val="00E8508F"/>
    <w:rsid w:val="00E8590B"/>
    <w:rsid w:val="00E866DD"/>
    <w:rsid w:val="00E90203"/>
    <w:rsid w:val="00E96086"/>
    <w:rsid w:val="00EA0392"/>
    <w:rsid w:val="00EB28FF"/>
    <w:rsid w:val="00EB647E"/>
    <w:rsid w:val="00EC1E6E"/>
    <w:rsid w:val="00EC338A"/>
    <w:rsid w:val="00ED4A05"/>
    <w:rsid w:val="00ED7F26"/>
    <w:rsid w:val="00EE3194"/>
    <w:rsid w:val="00EF3CB7"/>
    <w:rsid w:val="00F02F7B"/>
    <w:rsid w:val="00F1469C"/>
    <w:rsid w:val="00F22B74"/>
    <w:rsid w:val="00F30019"/>
    <w:rsid w:val="00F37C94"/>
    <w:rsid w:val="00F44D5B"/>
    <w:rsid w:val="00F45DD7"/>
    <w:rsid w:val="00F676FD"/>
    <w:rsid w:val="00F70B28"/>
    <w:rsid w:val="00F75D50"/>
    <w:rsid w:val="00F81103"/>
    <w:rsid w:val="00F91659"/>
    <w:rsid w:val="00FA5A70"/>
    <w:rsid w:val="00FA664B"/>
    <w:rsid w:val="00FB0C8C"/>
    <w:rsid w:val="00FB352C"/>
    <w:rsid w:val="00FC29D9"/>
    <w:rsid w:val="00FD6162"/>
    <w:rsid w:val="00FE12CD"/>
    <w:rsid w:val="00FE3B61"/>
    <w:rsid w:val="00FF599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B4E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66320"/>
    <w:rPr>
      <w:color w:val="0000FF"/>
      <w:u w:val="single"/>
    </w:rPr>
  </w:style>
  <w:style w:type="character" w:styleId="FollowedHyperlink">
    <w:name w:val="FollowedHyperlink"/>
    <w:basedOn w:val="DefaultParagraphFont"/>
    <w:uiPriority w:val="99"/>
    <w:semiHidden/>
    <w:unhideWhenUsed/>
    <w:rsid w:val="00B570A4"/>
    <w:rPr>
      <w:color w:val="800080" w:themeColor="followedHyperlink"/>
      <w:u w:val="single"/>
    </w:rPr>
  </w:style>
  <w:style w:type="paragraph" w:styleId="ListParagraph">
    <w:name w:val="List Paragraph"/>
    <w:basedOn w:val="Normal"/>
    <w:uiPriority w:val="34"/>
    <w:qFormat/>
    <w:rsid w:val="003F3309"/>
    <w:pPr>
      <w:ind w:left="720"/>
      <w:contextualSpacing/>
    </w:pPr>
  </w:style>
  <w:style w:type="paragraph" w:styleId="BalloonText">
    <w:name w:val="Balloon Text"/>
    <w:basedOn w:val="Normal"/>
    <w:link w:val="BalloonTextChar"/>
    <w:uiPriority w:val="99"/>
    <w:semiHidden/>
    <w:unhideWhenUsed/>
    <w:rsid w:val="003F33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3309"/>
    <w:rPr>
      <w:rFonts w:ascii="Lucida Grande" w:hAnsi="Lucida Grande" w:cs="Lucida Grande"/>
      <w:sz w:val="18"/>
      <w:szCs w:val="18"/>
    </w:rPr>
  </w:style>
  <w:style w:type="paragraph" w:styleId="Header">
    <w:name w:val="header"/>
    <w:basedOn w:val="Normal"/>
    <w:link w:val="HeaderChar"/>
    <w:uiPriority w:val="99"/>
    <w:unhideWhenUsed/>
    <w:rsid w:val="003C0C8F"/>
    <w:pPr>
      <w:tabs>
        <w:tab w:val="center" w:pos="4320"/>
        <w:tab w:val="right" w:pos="8640"/>
      </w:tabs>
    </w:pPr>
  </w:style>
  <w:style w:type="character" w:customStyle="1" w:styleId="HeaderChar">
    <w:name w:val="Header Char"/>
    <w:basedOn w:val="DefaultParagraphFont"/>
    <w:link w:val="Header"/>
    <w:uiPriority w:val="99"/>
    <w:rsid w:val="003C0C8F"/>
  </w:style>
  <w:style w:type="paragraph" w:styleId="Footer">
    <w:name w:val="footer"/>
    <w:basedOn w:val="Normal"/>
    <w:link w:val="FooterChar"/>
    <w:uiPriority w:val="99"/>
    <w:unhideWhenUsed/>
    <w:rsid w:val="003C0C8F"/>
    <w:pPr>
      <w:tabs>
        <w:tab w:val="center" w:pos="4320"/>
        <w:tab w:val="right" w:pos="8640"/>
      </w:tabs>
    </w:pPr>
  </w:style>
  <w:style w:type="character" w:customStyle="1" w:styleId="FooterChar">
    <w:name w:val="Footer Char"/>
    <w:basedOn w:val="DefaultParagraphFont"/>
    <w:link w:val="Footer"/>
    <w:uiPriority w:val="99"/>
    <w:rsid w:val="003C0C8F"/>
  </w:style>
  <w:style w:type="character" w:styleId="CommentReference">
    <w:name w:val="annotation reference"/>
    <w:basedOn w:val="DefaultParagraphFont"/>
    <w:uiPriority w:val="99"/>
    <w:semiHidden/>
    <w:unhideWhenUsed/>
    <w:rsid w:val="00E862C3"/>
    <w:rPr>
      <w:sz w:val="18"/>
      <w:szCs w:val="18"/>
    </w:rPr>
  </w:style>
  <w:style w:type="paragraph" w:styleId="CommentText">
    <w:name w:val="annotation text"/>
    <w:basedOn w:val="Normal"/>
    <w:link w:val="CommentTextChar"/>
    <w:uiPriority w:val="99"/>
    <w:semiHidden/>
    <w:unhideWhenUsed/>
    <w:rsid w:val="00E862C3"/>
  </w:style>
  <w:style w:type="character" w:customStyle="1" w:styleId="CommentTextChar">
    <w:name w:val="Comment Text Char"/>
    <w:basedOn w:val="DefaultParagraphFont"/>
    <w:link w:val="CommentText"/>
    <w:uiPriority w:val="99"/>
    <w:semiHidden/>
    <w:rsid w:val="00E862C3"/>
  </w:style>
  <w:style w:type="paragraph" w:styleId="CommentSubject">
    <w:name w:val="annotation subject"/>
    <w:basedOn w:val="CommentText"/>
    <w:next w:val="CommentText"/>
    <w:link w:val="CommentSubjectChar"/>
    <w:uiPriority w:val="99"/>
    <w:semiHidden/>
    <w:unhideWhenUsed/>
    <w:rsid w:val="00E862C3"/>
    <w:rPr>
      <w:b/>
      <w:bCs/>
      <w:sz w:val="20"/>
      <w:szCs w:val="20"/>
    </w:rPr>
  </w:style>
  <w:style w:type="character" w:customStyle="1" w:styleId="CommentSubjectChar">
    <w:name w:val="Comment Subject Char"/>
    <w:basedOn w:val="CommentTextChar"/>
    <w:link w:val="CommentSubject"/>
    <w:uiPriority w:val="99"/>
    <w:semiHidden/>
    <w:rsid w:val="00E862C3"/>
    <w:rPr>
      <w:b/>
      <w:bCs/>
      <w:sz w:val="20"/>
      <w:szCs w:val="20"/>
    </w:rPr>
  </w:style>
  <w:style w:type="paragraph" w:styleId="MacroText">
    <w:name w:val="macro"/>
    <w:link w:val="MacroTextChar"/>
    <w:uiPriority w:val="99"/>
    <w:semiHidden/>
    <w:unhideWhenUsed/>
    <w:rsid w:val="004C628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4C6286"/>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311001">
      <w:bodyDiv w:val="1"/>
      <w:marLeft w:val="0"/>
      <w:marRight w:val="0"/>
      <w:marTop w:val="0"/>
      <w:marBottom w:val="0"/>
      <w:divBdr>
        <w:top w:val="none" w:sz="0" w:space="0" w:color="auto"/>
        <w:left w:val="none" w:sz="0" w:space="0" w:color="auto"/>
        <w:bottom w:val="none" w:sz="0" w:space="0" w:color="auto"/>
        <w:right w:val="none" w:sz="0" w:space="0" w:color="auto"/>
      </w:divBdr>
      <w:divsChild>
        <w:div w:id="944770068">
          <w:marLeft w:val="547"/>
          <w:marRight w:val="0"/>
          <w:marTop w:val="240"/>
          <w:marBottom w:val="0"/>
          <w:divBdr>
            <w:top w:val="none" w:sz="0" w:space="0" w:color="auto"/>
            <w:left w:val="none" w:sz="0" w:space="0" w:color="auto"/>
            <w:bottom w:val="none" w:sz="0" w:space="0" w:color="auto"/>
            <w:right w:val="none" w:sz="0" w:space="0" w:color="auto"/>
          </w:divBdr>
        </w:div>
        <w:div w:id="11566660">
          <w:marLeft w:val="547"/>
          <w:marRight w:val="0"/>
          <w:marTop w:val="240"/>
          <w:marBottom w:val="0"/>
          <w:divBdr>
            <w:top w:val="none" w:sz="0" w:space="0" w:color="auto"/>
            <w:left w:val="none" w:sz="0" w:space="0" w:color="auto"/>
            <w:bottom w:val="none" w:sz="0" w:space="0" w:color="auto"/>
            <w:right w:val="none" w:sz="0" w:space="0" w:color="auto"/>
          </w:divBdr>
        </w:div>
        <w:div w:id="2098743186">
          <w:marLeft w:val="547"/>
          <w:marRight w:val="0"/>
          <w:marTop w:val="240"/>
          <w:marBottom w:val="0"/>
          <w:divBdr>
            <w:top w:val="none" w:sz="0" w:space="0" w:color="auto"/>
            <w:left w:val="none" w:sz="0" w:space="0" w:color="auto"/>
            <w:bottom w:val="none" w:sz="0" w:space="0" w:color="auto"/>
            <w:right w:val="none" w:sz="0" w:space="0" w:color="auto"/>
          </w:divBdr>
        </w:div>
        <w:div w:id="954409661">
          <w:marLeft w:val="547"/>
          <w:marRight w:val="0"/>
          <w:marTop w:val="240"/>
          <w:marBottom w:val="0"/>
          <w:divBdr>
            <w:top w:val="none" w:sz="0" w:space="0" w:color="auto"/>
            <w:left w:val="none" w:sz="0" w:space="0" w:color="auto"/>
            <w:bottom w:val="none" w:sz="0" w:space="0" w:color="auto"/>
            <w:right w:val="none" w:sz="0" w:space="0" w:color="auto"/>
          </w:divBdr>
        </w:div>
        <w:div w:id="366564746">
          <w:marLeft w:val="547"/>
          <w:marRight w:val="0"/>
          <w:marTop w:val="240"/>
          <w:marBottom w:val="120"/>
          <w:divBdr>
            <w:top w:val="none" w:sz="0" w:space="0" w:color="auto"/>
            <w:left w:val="none" w:sz="0" w:space="0" w:color="auto"/>
            <w:bottom w:val="none" w:sz="0" w:space="0" w:color="auto"/>
            <w:right w:val="none" w:sz="0" w:space="0" w:color="auto"/>
          </w:divBdr>
        </w:div>
      </w:divsChild>
    </w:div>
    <w:div w:id="940650563">
      <w:bodyDiv w:val="1"/>
      <w:marLeft w:val="0"/>
      <w:marRight w:val="0"/>
      <w:marTop w:val="0"/>
      <w:marBottom w:val="0"/>
      <w:divBdr>
        <w:top w:val="none" w:sz="0" w:space="0" w:color="auto"/>
        <w:left w:val="none" w:sz="0" w:space="0" w:color="auto"/>
        <w:bottom w:val="none" w:sz="0" w:space="0" w:color="auto"/>
        <w:right w:val="none" w:sz="0" w:space="0" w:color="auto"/>
      </w:divBdr>
    </w:div>
    <w:div w:id="18564621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dept@flex-pharma.com" TargetMode="External"/><Relationship Id="rId5" Type="http://schemas.openxmlformats.org/officeDocument/2006/relationships/settings" Target="settings.xml"/><Relationship Id="rId10" Type="http://schemas.openxmlformats.org/officeDocument/2006/relationships/hyperlink" Target="http://www.flex-pharma.com" TargetMode="External"/><Relationship Id="rId4" Type="http://schemas.openxmlformats.org/officeDocument/2006/relationships/styles" Target="styles.xml"/><Relationship Id="rId9" Type="http://schemas.openxmlformats.org/officeDocument/2006/relationships/hyperlink" Target="http://ctt.ec/Jbpe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65314-31E7-4220-8F1D-238560504CBE}">
  <ds:schemaRefs>
    <ds:schemaRef ds:uri="http://schemas.openxmlformats.org/officeDocument/2006/bibliography"/>
  </ds:schemaRefs>
</ds:datastoreItem>
</file>

<file path=customXml/itemProps2.xml><?xml version="1.0" encoding="utf-8"?>
<ds:datastoreItem xmlns:ds="http://schemas.openxmlformats.org/officeDocument/2006/customXml" ds:itemID="{56B5A04A-8E76-408A-8214-A0EA94B6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2017-05-25T15:41:00Z</dcterms:created>
  <dcterms:modified xsi:type="dcterms:W3CDTF">2017-05-30T13:25:00Z</dcterms:modified>
</cp:coreProperties>
</file>